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07" w:rsidRPr="00650607" w:rsidRDefault="00650607" w:rsidP="00650607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000000"/>
          <w:kern w:val="36"/>
          <w:sz w:val="33"/>
          <w:szCs w:val="33"/>
          <w:lang w:eastAsia="ru-RU"/>
        </w:rPr>
      </w:pPr>
      <w:r w:rsidRPr="00650607">
        <w:rPr>
          <w:rFonts w:ascii="inherit" w:eastAsia="Times New Roman" w:hAnsi="inherit" w:cs="Times New Roman"/>
          <w:color w:val="000000"/>
          <w:kern w:val="36"/>
          <w:sz w:val="33"/>
          <w:szCs w:val="33"/>
          <w:lang w:eastAsia="ru-RU"/>
        </w:rPr>
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650607">
        <w:rPr>
          <w:rFonts w:ascii="inherit" w:eastAsia="Times New Roman" w:hAnsi="inherit" w:cs="Times New Roman"/>
          <w:color w:val="000000"/>
          <w:kern w:val="36"/>
          <w:sz w:val="33"/>
          <w:szCs w:val="33"/>
          <w:lang w:eastAsia="ru-RU"/>
        </w:rPr>
        <w:t>послесреднего</w:t>
      </w:r>
      <w:proofErr w:type="spellEnd"/>
      <w:r w:rsidRPr="00650607">
        <w:rPr>
          <w:rFonts w:ascii="inherit" w:eastAsia="Times New Roman" w:hAnsi="inherit" w:cs="Times New Roman"/>
          <w:color w:val="000000"/>
          <w:kern w:val="36"/>
          <w:sz w:val="33"/>
          <w:szCs w:val="33"/>
          <w:lang w:eastAsia="ru-RU"/>
        </w:rPr>
        <w:t xml:space="preserve"> образования</w:t>
      </w:r>
    </w:p>
    <w:p w:rsidR="00650607" w:rsidRPr="00650607" w:rsidRDefault="00650607" w:rsidP="00650607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Приказ Министра образования и науки Республики Казахстан от 18 марта 2008 года № 125. Зарегистрирован в Министерст</w:t>
      </w:r>
      <w:bookmarkStart w:id="0" w:name="_GoBack"/>
      <w:bookmarkEnd w:id="0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ве юстиции Республики Казахстан 21 апреля 2008 года № 5191.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607">
        <w:rPr>
          <w:rFonts w:ascii="Times New Roman" w:eastAsia="Times New Roman" w:hAnsi="Times New Roman" w:cs="Times New Roman"/>
          <w:b/>
          <w:bCs/>
          <w:caps/>
          <w:color w:val="92CF5C"/>
          <w:sz w:val="21"/>
          <w:szCs w:val="21"/>
          <w:lang w:eastAsia="ru-RU"/>
        </w:rPr>
        <w:t>ОБНОВЛЕННЫЙ</w:t>
      </w:r>
      <w:proofErr w:type="gramEnd"/>
      <w:r w:rsidRPr="00650607">
        <w:rPr>
          <w:rFonts w:ascii="Times New Roman" w:eastAsia="Times New Roman" w:hAnsi="Times New Roman" w:cs="Times New Roman"/>
          <w:sz w:val="15"/>
          <w:szCs w:val="15"/>
          <w:lang w:eastAsia="ru-RU"/>
        </w:rPr>
        <w:t> с изменениями на: 17.04.2020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Заголовок в редакции приказа Министра образования и науки РК от 25.09.2018 </w:t>
      </w:r>
      <w:hyperlink r:id="rId5" w:anchor="z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 подпунктом 19 </w:t>
      </w:r>
      <w:hyperlink r:id="rId6" w:anchor="z7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статьи 5 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Казахстан от 27 июля 2007 года "Об образовании" </w:t>
      </w:r>
      <w:r w:rsidRPr="0065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прилагаемые: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согласно приложению 2 к настоящему приказу;</w:t>
      </w:r>
      <w:proofErr w:type="gramEnd"/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 </w:t>
      </w:r>
      <w:bookmarkStart w:id="1" w:name="z5"/>
      <w:bookmarkEnd w:id="1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3) исключен приказом Министра образования и науки РК от 25.09.2018 </w:t>
      </w:r>
      <w:hyperlink r:id="rId7" w:anchor="z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1 в редакции приказа Министра образования и науки РК от 04.04.2012 </w:t>
      </w:r>
      <w:hyperlink r:id="rId8" w:anchor="z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внесены изменения на казахском языке, текст на русском языке не меняется приказом Министра образования и науки РК от 30.01.2017 </w:t>
      </w:r>
      <w:hyperlink r:id="rId9" w:anchor="z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36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25.09.2018 </w:t>
      </w:r>
      <w:hyperlink r:id="rId10" w:anchor="z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высшего и послевузовского образования (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Омирбаеву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С.М.):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Признать утратившим силу </w:t>
      </w:r>
      <w:hyperlink r:id="rId11" w:anchor="z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 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4. Контроль за исполнением настоящего приказа возложить на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Шамшидинову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6"/>
        <w:gridCol w:w="10354"/>
      </w:tblGrid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Туймебаев</w:t>
            </w:r>
            <w:proofErr w:type="spellEnd"/>
          </w:p>
        </w:tc>
      </w:tr>
    </w:tbl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992"/>
            <w:bookmarkEnd w:id="2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 марта 2008 года № 125</w:t>
            </w:r>
          </w:p>
        </w:tc>
      </w:tr>
    </w:tbl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Правый верхний угол в редакции приказа Министра образования и науки РК от 25.09.2018 </w:t>
      </w:r>
      <w:hyperlink r:id="rId12" w:anchor="z1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bookmarkStart w:id="3" w:name="z17"/>
      <w:bookmarkEnd w:id="3"/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в редакции приказа Министра образования и науки РК от 06.06.2017 </w:t>
      </w:r>
      <w:hyperlink r:id="rId13" w:anchor="z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265 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(порядок введения в действие см. </w:t>
      </w:r>
      <w:hyperlink r:id="rId14" w:anchor="z1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п.4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); с изменением, внесенным приказом Министра образования и науки РК от 14.06.2018 </w:t>
      </w:r>
      <w:hyperlink r:id="rId15" w:anchor="z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Глава 1. Общие положения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 </w:t>
      </w:r>
      <w:hyperlink r:id="rId16" w:anchor="z52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подпунктом 19) 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и ведомственной подчиненности.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определения: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критерии оценивания – признаки, на основании которых производится оценка учебных достижений обучающихся;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промежуточная аттестация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итоговая аттестация обучающихся – процедура, проводимая с целью определения степени освоения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образования, утвержденным </w:t>
      </w:r>
      <w:hyperlink r:id="rId17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постановлением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Республики Казахстан от 23 августа 2012 года № 1080 (далее - ГОСО);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обсуждения работ обучающихся по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суммативному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Глава 2. Порядок проведения текущего контроля успеваемости, промежуточной аттестации </w:t>
      </w: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обучающихся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первом полугодии 1 класса оценки за уровень усвоения учебного материала не выставляются.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Годовая оценка по предметам обучающихся 1-11 (12) классов выставляется на основании четвертных (полугодовых) оценок.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Итоговая оценка по предметам обучающихся в 5-11 (12) классов выставляется на основании четвертных, годовых и экзаменационных оценок.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Пересмотр четвертных, полугодовых, годовых и итоговых оценок не допускается.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Обучающиеся 5-8 (9), 10 (11) классов, имеющие годовые оценки "5" по всем учебным предметам, в следующий класс переводятся без экзаменов.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Глава 3. Порядок проведения текущего контроля успеваемости </w:t>
      </w: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обучающихся</w:t>
      </w:r>
      <w:proofErr w:type="gramEnd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по обновленному содержанию среднего образования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Оценка учебных достижений обучающихся осуществляется в форме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проводится для мониторинга достижений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13 в редакции приказа Министра образования и науки РК от 09.02.2018 </w:t>
      </w:r>
      <w:hyperlink r:id="rId18" w:anchor="z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13-1. При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формативном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оценивании на уроке учитель осуществляет обратную связь. Педагог самостоятельно определяет количество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 и частоту предоставления обратной связи.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13-1 в соответствии с приказом Министра образования и науки РК от 09.02.2018 </w:t>
      </w:r>
      <w:hyperlink r:id="rId19" w:anchor="z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 </w:t>
      </w:r>
      <w:hyperlink r:id="rId20" w:anchor="z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13-2. Результаты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не требуют распечатывания и дальнейшего хранения.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Предоставление результатов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осуществляется в выполненных работах обучающихся и/или в электронных журналах через комментарии учителя.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13-2 в соответствии с приказом Министра образования и науки РК от 09.02.2018 </w:t>
      </w:r>
      <w:hyperlink r:id="rId21" w:anchor="z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по истечении десяти календарных дней после дня его первого официального </w:t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опубликования); в редакции приказа Министра образования и науки РК от 26.11.2019 </w:t>
      </w:r>
      <w:hyperlink r:id="rId22" w:anchor="z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Текущий контроль успеваемости обучающихся проводится педагогами в форме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для определения и фиксирования уровня усвоения содержания учебного материала по завершении четверти, изучения разделов (сквозных тем).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проводится с третьей четверти в 1 классе, с первой четверти учебного года во 2-11 (12) классах.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14 в редакции приказа Министра образования и науки РК от 09.02.2018 </w:t>
      </w:r>
      <w:hyperlink r:id="rId23" w:anchor="z1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14-1. По результатам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14-1 в соответствии с приказом Министра образования и науки РК от 09.02.2018 </w:t>
      </w:r>
      <w:hyperlink r:id="rId24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Максимальный балл за СОР должен составлять не менее 7 и не более 15 баллов в 1-4 классах, не менее 7 и не более 20 баллов в 5-11(12) классах.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14-2 в соответствии с приказом Министра образования и науки РК от 09.02.2018 </w:t>
      </w:r>
      <w:hyperlink r:id="rId25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 </w:t>
      </w:r>
      <w:hyperlink r:id="rId26" w:anchor="z1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14-3. При выставлении итогового балла за СОР 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 четверть (далее -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учитываются помарки, а также качество оформления условий учебных заданий и задач.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14-3 в соответствии с приказом Министра образования и науки РК от 09.02.2018 </w:t>
      </w:r>
      <w:hyperlink r:id="rId27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 </w:t>
      </w:r>
      <w:hyperlink r:id="rId28" w:anchor="z1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14-4. 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14-4 в соответствии с приказом Министра образования и науки РК от 09.02.2018 </w:t>
      </w:r>
      <w:hyperlink r:id="rId29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по истечении десяти календарных дней после дня его первого официального </w:t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опубликования); в редакции приказа Министра образования и науки РК от 26.11.2019 </w:t>
      </w:r>
      <w:hyperlink r:id="rId30" w:anchor="z1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14-5. СОР проводится не более трех раз в четверти. Разделы/сквозные темы объединяются с учетом специфики тем и количества целей обучения при изучении четырех и более разделов/сквозных тем в четверти. Разрешается его проведение в два этапа.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14-5 в соответствии с приказом Министра образования и науки РК от 09.02.2018 </w:t>
      </w:r>
      <w:hyperlink r:id="rId31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 </w:t>
      </w:r>
      <w:hyperlink r:id="rId32" w:anchor="z1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14-6. Допускается проведение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трех в один день с учетом уровня сложности учебных предметов.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проводятся в последний день завершения четверти. Одновременно СОР 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учебному предмету не проводятся в один день.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14-6 в соответствии с приказом Министра образования и науки РК от 09.02.2018 </w:t>
      </w:r>
      <w:hyperlink r:id="rId33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 </w:t>
      </w:r>
      <w:hyperlink r:id="rId34" w:anchor="z1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14-7. При оценивании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14-7 в соответствии с приказом Министра образования и науки РК от 09.02.2018 </w:t>
      </w:r>
      <w:hyperlink r:id="rId35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14-8. При оценивании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 учебных программ.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Типовые правила дополнены пунктом 14-8 в соответствии с приказом Министра образования и науки РК от 09.02.2018 </w:t>
      </w:r>
      <w:hyperlink r:id="rId36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 </w:t>
      </w:r>
      <w:hyperlink r:id="rId37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14-9. В условиях карантина, чрезвычайных ситуаций социального, природного и техногенного характера за четверть проводится один СОР, в конце четверти СОЧ.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14-9 в соответствии с приказом Министра образования и науки РК от 17.04.2020 </w:t>
      </w:r>
      <w:hyperlink r:id="rId38" w:anchor="z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со дня </w:t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По предметам "Самопознание", "Художественный труд", "Музыка", "Физическая культура", "Основы предпринимательства и бизнеса", "Графика и проектирование", "Начальная военная и технологическая подготовка", "Общество и религия", "Информационно-коммуникационные технологии" в начальной школе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не проводится.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конце четверти/полугодия и учебного года по предметам "Физическая культура", "Основы предпринимательства и бизнеса", "Графика и проектирование", "Начальная военная и технологическая подготовка", "Самопознание", "Художественный труд", "Музыка", "Общество и религия", "Информационно-коммуникационные технологии" в начальной школе выставляется "зачет" ("незачет").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15 в редакции приказа Министра образования и науки РК от 26.11.2019 </w:t>
      </w:r>
      <w:hyperlink r:id="rId39" w:anchor="z1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15-1. В 10-11-х классах при выборе предметов углубленного и стандартного уровня инвариантного компонента по данным предметам проводится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оценивание, кроме учебных предметов "Основы предпринимательства и бизнеса", "Графика и проектирование".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учебным предметам 10-11-го класса, выбранных за счет часов вариативного компонента,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не проводится, в конце учебного года выставляется "зачет" ("незачет").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15-1 в соответствии с приказом Министра образования и науки РК от 26.11.2019 </w:t>
      </w:r>
      <w:hyperlink r:id="rId40" w:anchor="z2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15-2. В случае выбора Типовых учебных планов с сокращенной учебной нагрузкой количество СОР проводится согласно пунктам 14-4.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учебным предметам 7-9 классов выбранного за счет вариативного компонента (предметы по выбору из инвариантного компонента)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не проводится, в конце учебного года выставляется "зачет" ("незачет").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15-2 в соответствии с приказом Министра образования и науки РК от 26.11.2019 </w:t>
      </w:r>
      <w:hyperlink r:id="rId41" w:anchor="z2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 </w:t>
      </w:r>
      <w:hyperlink r:id="rId42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приказом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Задания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составляются педагогами самостоятельно.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по языковым предметам проводится по четырем видам речевой деятельности (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(слушание), говорение, чтение, письмо). Оценивание 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навыков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(слушания) и говорения проводится на уроках в течение недели, на которую запланировано проведение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Для обеспечения объективности и прозрачности оценивания результатов обучения обучающихся по учебным предметам, по которым проводится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 четверть в письменной форме, педагогами проводится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итогам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обучающихся за четверть, баллы которых подлежат изменению, перепроверяются. Балл за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суммативную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за четверть по итогам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 как в сторону увеличения, так и в сторону уменьшения.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Обучающиеся при отсутствии (по состоянию здоровья, смерть близких родственников, в связи с неблагоприятными метеоусловиями, участие в соревнованиях, конференциях, олимпиадах и конкурсах научных проектов всех уровней) проходят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по индивидуальному графику.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20 в редакции приказа Министра образования и науки РК от 26.11.2019 </w:t>
      </w:r>
      <w:hyperlink r:id="rId43" w:anchor="z2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20-1. В случаях карантина, чрезвычайных ситуаций социального, природного и техногенного характера СОР 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с применением дистанционных образовательных технологий.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20-1 в соответствии с приказом Министра образования и науки РК от 17.04.2020 </w:t>
      </w:r>
      <w:hyperlink r:id="rId44" w:anchor="z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со дня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При отсутствии результатов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(сквозную тему) и четверть обучающийся является временно не аттестованным.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учебный год хранятся в школе в течение одного учебного года.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Результаты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 </w:t>
      </w:r>
      <w:hyperlink r:id="rId45" w:anchor="z572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приложению 1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Правилам.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23 в редакции приказа Министра образования и науки РК от 09.02.2018 </w:t>
      </w:r>
      <w:hyperlink r:id="rId46" w:anchor="z3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Информация по итогам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предоставляется обучающимся, родителям или законным представителям ребенка в бумажном или электронном формате.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24 в редакции приказа Министра образования и науки РК от 14.06.2018 </w:t>
      </w:r>
      <w:hyperlink r:id="rId47" w:anchor="z1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Четвертная оценка выставляется на основании результатов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разделы (сквозные темы) и четверть в процентном соотношении 50% на 50%.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В 1 классе годовая оценка выставляется по итогам 3 и 4 четвертей на основании результатов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Обучающиеся 1 класса не оставляются на повторный год обучения, за исключением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Годовая оценка по учебным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2-11 (12) классов выставляется как среднее арифметическое значение суммы четвертных оценок с округлением к ближайшему целому, и является итоговой оценкой.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Промежуточная аттестация по итогам учебного года не проводится.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27 в редакции приказа Министра образования и науки РК от 14.06.2018 </w:t>
      </w:r>
      <w:hyperlink r:id="rId48" w:anchor="z2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Для обучающихся 2-8 (9) и 10 (11) классов, имеющих годовую оценку "2" по одному или двум предметам, организуется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Итоговая оценка выставляется как среднее арифметическое значение годовой оценки и оценки за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 учебный год с округлением к ближайшему целому.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Обучающиеся 2-8 (9) и 10 (11) классов, имеющие годовую оценку "2" по трем и более предметам, оставляются на повторный год обучения.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получении оценок "3", "4", "5" обучающиеся 2-8 (9) и 10 (11) классов переводятся в следующий класс.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28 в редакции приказа Министра образования и науки РК от 14.06.2018 </w:t>
      </w:r>
      <w:hyperlink r:id="rId49" w:anchor="z2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Обучающиеся 2-8 (9) и 10 (11) классов, повторно получившие оценку "2", по одному или двум учебным предметам, подлежат дополнительному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суммативному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за учебный год по данным предметам.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Итоговая оценка выставляется как среднее арифметическое значение годовой оценки и оценки за дополнительное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с округлением к ближайшему целому.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Дополнительное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проводится до начала нового учебного года.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получения за дополнительное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оценки "2" обучающиеся оставляются на повторное обучение.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29 в редакции приказа Министра образования и науки РК от 14.06.2018 </w:t>
      </w:r>
      <w:hyperlink r:id="rId50" w:anchor="z2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Пересмотр четвертных, годовых и итоговых оценок не допускается.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При переводе обучающегося из одной школы в другую в течение учебного года результаты его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31 в редакции приказа Министра образования и науки РК от 09.02.2018 </w:t>
      </w:r>
      <w:hyperlink r:id="rId51" w:anchor="z3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по истечении десяти календарных дней после </w:t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 </w:t>
      </w:r>
      <w:bookmarkStart w:id="4" w:name="z463"/>
      <w:bookmarkEnd w:id="4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32. Исключен приказом Министра образования и науки РК от 09.02.2018 </w:t>
      </w:r>
      <w:hyperlink r:id="rId52" w:anchor="z3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Глава 4. Порядок проведения итоговой аттестации </w:t>
      </w: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обучающихся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итоговых выпускных экзаменов для обучающихся 9 (10) класса;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государственных выпускных экзаменов для обучающихся 11 (12) класса.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Итоговая аттестация обучающихся 1-8 (9), 10 (11) классов не предусмотрена.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37.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для обучающихся 9 (10) класса проводится в следующих формах: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письменного экзамена по родному языку (по языку обучения) – письменная работа (эссе), для обучающихся школ с углубленным изучением предметов гуманитарного цикла - письменная работа (статья, рассказ, эссе);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письменного экзамена по математике (алгебре);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письменного экзамена по казахскому языку и литературе в классах с русским, узбекским, уйгурским и таджикским языками обучения и письменного экзамена по русскому языку и литературе в классах с казахским языком обучения;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письменного экзамена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(английский, французский, немецкий), информатика).</w:t>
      </w:r>
      <w:proofErr w:type="gramEnd"/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37 в редакции приказа Министра образования и науки РК от 26.11.2019 </w:t>
      </w:r>
      <w:hyperlink r:id="rId53" w:anchor="z2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39.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для обучающихся 11 (12) класса проводится в следующих формах: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письменного экзамена по родному языку и литературе (язык обучения) в форме эссе;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письменного экзамена по алгебре и началам анализа;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устного экзамена по истории Казахстана;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39-1. Итоговая аттестация для обучающихся 11 класса специализированных музыкальных школ-интернатов проводится в форме: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письменного экзамена по родному языку и литературе (язык обучения) в форме эссе;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письменного экзамена по алгебре и началам анализа.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39-1 в соответствии с приказом Министра образования и науки РК от 09.02.2018 </w:t>
      </w:r>
      <w:hyperlink r:id="rId54" w:anchor="z3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39-2. Итоговая аттестация для обучающихся 12 класса специализированных музыкальных школ-интернатов проводится в форме: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устного экзамена по истории Казахстана;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proofErr w:type="gramEnd"/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39-2 в соответствии с приказом Министра образования и науки РК от 09.02.2018 </w:t>
      </w:r>
      <w:hyperlink r:id="rId55" w:anchor="z3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экзаменационных работ (задания и схемы выставления баллов) для обучающихся 9 (10) класса готовятся управлениями образования областей, городов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-Султан, Алматы и Шымкент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итоговой аттестации и ожидаемые результаты регламентируются спецификацией в разрезе каждого предмета и языка обучения.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40 в редакции приказа Министра образования и науки РК от 26.11.2019 </w:t>
      </w:r>
      <w:hyperlink r:id="rId56" w:anchor="z3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дополнительное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 учебный год по данным предметам.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41 в редакции приказа Министра образования и науки РК от 26.11.2019 </w:t>
      </w:r>
      <w:hyperlink r:id="rId57" w:anchor="z3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по истечении десяти календарных дней после </w:t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Освобождение обучающихся от учебных предметов "Технология", (Художественный труд), "Начальная военная подготовка" ("Начальная военная и технологическая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42 в редакции приказа Министра образования и науки РК от 09.02.2018 </w:t>
      </w:r>
      <w:hyperlink r:id="rId58" w:anchor="z4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47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 </w:t>
      </w:r>
      <w:hyperlink r:id="rId59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приказом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(зарегистрированный в Реестре государственной регистрации нормативных правовых актов под № 10348) (далее – приказ № 39).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 </w:t>
      </w:r>
      <w:hyperlink r:id="rId60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приказом № 39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соответствии с формой, утвержденной </w:t>
      </w:r>
      <w:hyperlink r:id="rId61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приказом № 39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знак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в баллы сертификата ЕНТ в соответствии со шкалой перевода баллов внешнего оценивания результатов обучения выпускников АОО "НИШ" и итоговых оценок победителей в баллы сертификата ЕНТ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к настоящим Правилам.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46 в редакции приказа Министра образования и науки РК от 26.11.2019 </w:t>
      </w:r>
      <w:hyperlink r:id="rId62" w:anchor="z3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По результатам итоговой аттестации: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формой, утвержденной </w:t>
      </w:r>
      <w:hyperlink r:id="rId63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приказом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289).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окончании следующего учебного года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получившие справку, выдаваемую лицам, не завершившим образование, в соответствии с формой, утвержденной </w:t>
      </w:r>
      <w:hyperlink r:id="rId64" w:anchor="z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приказом № 289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проходят в школе повторную итоговую аттестацию по соответствующим учебным предметам в форме экзамена.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Экзаменационные материалы повторной итоговой аттестации разрабатываются школами самостоятельно.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Обучающимся 9 (10) класса, сдавшим повторную итоговую аттестацию, выдается аттестат об основном среднем образовании, утвержденный приказом № 39.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Обучающимся 11 (12) класса, сдавшим повторную итоговую аттестацию, выдается аттестат об общем среднем образовании, утвержденный приказом № 39.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Обучающиеся 9 (10) классов, получившие неудовлетворительную оценку при повторной итоговой аттестации, остаются на повторный год обучения.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11 (12) классов, получившие неудовлетворительную оценку при повторной итоговой аттестации, получают справку, выдаваемую лицам, не завершившим образование, в соответствии с формой, утвержденной приказом № 289.</w:t>
      </w:r>
      <w:proofErr w:type="gramEnd"/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49 в редакции приказа Министра образования и науки РК от 26.11.2019 </w:t>
      </w:r>
      <w:hyperlink r:id="rId65" w:anchor="z4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состоянию здоровья;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инвалиды І-II группы, инвалиды детства, дети-инвалиды;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смерти близких родственников (родители, дети, усыновители,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усыновленые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полнородные 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и сестры, дедушка, бабушка);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 чрезвычайных ситуаций социального, природного и техногенного характера.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50-1. В случаях карантина, чрезвычайных ситуаций социального, природного и техногенного характера итоговая аттестация проводится на основании годовой оценки текущего учебного года.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650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Сноска. Типовые правила дополнены пунктом 50-1 в соответствии с приказом Министра образования и науки РК от 17.04.2020 </w:t>
      </w:r>
      <w:hyperlink r:id="rId66" w:anchor="z1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149</w:t>
        </w:r>
      </w:hyperlink>
      <w:r w:rsidRPr="00650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(вводится в действие со дня официального опубликования).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51. Приказы об освобождении обучающихся от итоговой аттестации издаются на основании следующих документов: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заключения врачебно-консультационной комиссии согласно форме № 035-1/у,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50 настоящих Правил;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выписки из решения педсовета и ходатайства школы, для категории обучающихся указанных в пункте 50 настоящих Правил;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подлинников и копий табелей успеваемости обучающихся (далее - табель) в соответствии с формой, утвержденной приказом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50 настоящих Правил.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Подлинники табелей после сверки с его копиями возвращаются администрации школы.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Документы, указанные в подпунктах 2) и 3) настоящего пункта, заверяются подписью руководителя и печатью школы.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51 в редакции приказа Министра образования и науки РК от 26.11.2019 </w:t>
      </w:r>
      <w:hyperlink r:id="rId67" w:anchor="z4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52-1. В случаях карантина, чрезвычайных ситуаций социального, природного и техногенного характера дети,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обучающися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экстерната в соответствии </w:t>
      </w:r>
      <w:hyperlink r:id="rId68" w:anchor="z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Правилами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обучения в форме экстерната, утвержденными приказом Министра образования и науки Республики Казахстан от 22 января 2016 года № 61 (зарегистрирован в Реестре государственной регистрации нормативных правовых актов под № 13110) сдают итоговый выпускной экзамен в форме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дистанционных образовательных технологий.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650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Сноска. Типовые правила дополнены пунктом 52-1 в соответствии с приказом Министра образования и науки РК от 17.04.2020 </w:t>
      </w:r>
      <w:hyperlink r:id="rId69" w:anchor="z1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149</w:t>
        </w:r>
      </w:hyperlink>
      <w:r w:rsidRPr="00650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(вводится в действие со дня официального опубликования).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53-1.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карантина, чрезвычайных ситуаций социального, природного и техногенного характера для выпускников 9 (10) и 11 (12) классов,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выежающих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границу для поступления на учебу или на постоянное место жительство при предъявлении подтверждающих документов,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онлайн, не ранее, чем за 2 месяца до окончания учебного года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650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Сноска. Типовые правила дополнены пунктом 53-1 в соответствии с приказом Министра образования и науки РК от 17.04.2020 </w:t>
      </w:r>
      <w:hyperlink r:id="rId70" w:anchor="z1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149</w:t>
        </w:r>
      </w:hyperlink>
      <w:r w:rsidRPr="00650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(вводится в действие со дня официального опубликования).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 после окончании учебы за рубежом.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 приказом 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Сроки проведения итоговой аттестации устанавливаются решением педсовета.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После прохождения итоговой аттестации им выдается аттестат об общем среднем образовании, утвержденный приказом № 39, с учетом отметок по предметам,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рубежом, годовых и итоговых оценок, полученных в предыдущих классах в школах Республики Казахстан.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выезжавшим на учебу за рубеж по линии международного обмена, и окончившим там образовательные учреждения, а также имеющим за время обучения в 10 (11) и 11 (12) классах в Республике Казахстан или за рубежом годовые, итоговые оценки и оценки по итоговой аттестации "5" по изученным предметам, выдается аттестат об общем среднем образовании с отличием, утвержденный приказом № 39.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Выпускникам, выезжавшим на учебу за рубеж по линии международного обмена и окончившим там образовательные учреждения, а также имеющим годовые, итоговые оценки "5" по всем предметам в период учебы с 5 по 11 (12) классы в Республике Казахстан или за рубежом и прошедшим итоговую аттестацию на оценку "5", выдается аттестат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соответствии с формой, утвержденной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№ 39, и знак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54 в редакции приказа Министра образования и науки РК от 26.11.2019 </w:t>
      </w:r>
      <w:hyperlink r:id="rId71" w:anchor="z52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54-1. В случаях карантина, чрезвычайных ситуаций социального, природного и техногенного характера выпускники 11 (12) класса, выехавшие на учебу за рубеж по линии международного обмена и окончившие там образовательные учреждения, итоговую аттестацию за 11 (12) класс проходят на основании текущих оценок в стране пребывания с учетом годовой оценки 10 (11) класса.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дополнены пунктом 54-1 в соответствии с приказом Министра образования и науки РК от 17.04.2020 </w:t>
      </w:r>
      <w:hyperlink r:id="rId72" w:anchor="z1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149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со дня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школа.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Вопрос о необходимости проведения итоговой аттестации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57 в редакции приказа Министра образования и науки РК от 14.06.2018 </w:t>
      </w:r>
      <w:hyperlink r:id="rId73" w:anchor="z3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В 9 (10) классе на выполнение письменных работ отводится 2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58 в редакции приказа Министра образования и науки РК от 26.11.2019 </w:t>
      </w:r>
      <w:hyperlink r:id="rId74" w:anchor="z5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В 11 (12) классе на эссе отводится 3 астрономических часа, на алгебру и начала анализа – 5 астрономических часа.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с особыми образовательными потребностями, которые проходят итоговую аттестацию, предоставляется дополнительное время при сдаче экзамена,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комиссии по итоговой аттестации обучающихся (далее – Комиссия) в соответствии с рекомендациями школы.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закончившие работу в отведенное для экзамена время, сдают ее незаконченной.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В период проведения письменного экзамена (кроме диктанта)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с особыми образовательными потребностями предоставляется более продолжительное время для перерыва.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По окончании письменного экзамена и тестирования члены Комиссии проверяют работы обучающихся в здании школы, кроме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письменные работы по математике (алгебре), оцененные на "2" и "5", Комиссией школы даются рецензии.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9 (10) классе работы проверяются согласно схеме выставления баллов.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итогам эссе оценка за орфографию и грамматику выставляется по языковым предметам, оценка за содержание выставляется по литературе.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выбора выпускниками литературы из перечня предметов по выбору для итоговой аттестации оценка выставляется только по данному предмету.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62 в редакции приказа Министра образования и науки РК от 26.11.2019 </w:t>
      </w:r>
      <w:hyperlink r:id="rId75" w:anchor="z6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Пакеты с темами эссе вскрываются за 15 минут до начала экзамена в присутствии обучающихся и членов Комиссии школы.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заданий.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64. На устном экзамене в 11 (12) классе для подготовки ответа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64 в редакции приказа Министра образования и науки РК от 26.11.2019 </w:t>
      </w:r>
      <w:hyperlink r:id="rId76" w:anchor="z6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В 11 (12) классе на тестирование отводится по каждому предмету 80 минут.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69.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устных или письменных экзаменов, тестирования по каждому предмету в 11 (12) классе Комиссия в тот же день выставляет обучающимся 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экзаменационные и итоговые оценки и вносит их в бумажный и электронный Протокол экзамена (тестирования) и итоговых оценок за курс обучения на уровне общего среднего образования по форме согласно приложению 3 к настоящим Правилам.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9 (10)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итоговой аттестации обучающихся 9 (10) класса по предметам в виде баллов выставляются в журнал (бумажный/электронный) и переводятся по шкале перевода баллов экзамена в экзаменационные оценки согласно приложению 4 к настоящим Правилам.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69 в редакции приказа Министра образования и науки РК от 26.11.2019 </w:t>
      </w:r>
      <w:hyperlink r:id="rId77" w:anchor="z7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Оценки, полученные обучающимися на устном экзамене в 11 (12) классе, объявляются им после окончания экзамена в данном классе или группе.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основании письменного заявления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председателя Комиссии школы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ознакамливается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проверки своей письменной работы.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71 в редакции приказа Министра образования и науки РК от 26.11.2019 </w:t>
      </w:r>
      <w:hyperlink r:id="rId78" w:anchor="z7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72. Обучающиеся 9 (10) и 11 (12) классов, получившие оценку "2" на очередном экзамене, допускаются к следующему экзамену.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 При выведении итоговых оценок по предмету в 9 (10) классах итоговая оценка выставляется на основании результатов экзамена (по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шкале) и четвертных оценок за учебный год (по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шкале) в процентном соотношении 30 на 70. Округление итоговой оценки проводиться к ближайшему целому.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выведении итоговых оценок по предмету в 11(12) классах надлежит руководствоваться следующим: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неудовлетворительной экзаменационной оценке не выставляется положительная итоговая оценка;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итоговая оценка выставляется не выше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случае, если в 11 (12) классах не выбраны предметы углубленного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класс.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      Сноска. Пункт 73 в редакции приказа Министра образования и науки РК от 26.11.2019 </w:t>
      </w:r>
      <w:hyperlink r:id="rId79" w:anchor="z7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При несогласии с оценкой, выставленной за письменную работу или результатом тестирования,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75. Для проведения итоговой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атестации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Количество членов Комиссии при школе составляет не менее пяти человек при одном выпускном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класс-комплекте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80. Комиссией, формируемой при школе, осуществляются следующие мероприятия: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проведение разъяснительных работ для обучающихся, педагогов и родителей по вопросам проведения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формирование и направление в филиал НЦТ списков обучающихся 11 (12) класса, сдающих итоговую аттестацию с указанием перечня предметов, выбранных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класса, в срок до 1 марта текущего года;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организация работы по проведению итоговой аттестации, а также подготовке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рассмотрение письменных экзаменационных работ обучающихся 9 (10) и 11 (12) классов, кроме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после завершения письменных экзаменационных работ направляет электронный вариант Протокола в отделы или управления образования;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выдача и использование результатов тестирования;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направление письменных экзаменационных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рассмотрение Комиссии,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формируемыми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управлении образования (республиканские школы на рассмотрение Комиссии, формируемыми при Министерстве) через отделы образования;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 приложению 4 к настоящим Правилам;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рассмотрение обоснованности предложений, поступивших на апелляцию и принятие решения.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80 в редакции приказа Министра образования и науки РК от 26.11.2019 </w:t>
      </w:r>
      <w:hyperlink r:id="rId80" w:anchor="z8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Комиссиями, формируемыми при районном, городском отделе образования, осуществляются следующие мероприятия: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организация работы по проведению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направление письменных экзаменационных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рассмотрение Комиссии,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формируемыми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управлении образования;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рассмотрение обоснованности предложений, поступивших на апелляцию и принятие окончательного решения.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81 в редакции приказа Министра образования и науки РК от 26.11.2019 </w:t>
      </w:r>
      <w:hyperlink r:id="rId81" w:anchor="z8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81-1.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Комиссиями, формируемыми при управлении образования осуществляются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организация работы по проведению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рассмотрение письменных экзаменационных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направление результатов рассмотрение письменных экзаменационных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школы;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рассмотрение обоснованности предложений, поступивших на апелляцию и принятие окончательного решения.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81-1 в соответствии с приказом Министра образования и науки РК от 26.11.2019 </w:t>
      </w:r>
      <w:hyperlink r:id="rId82" w:anchor="z10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(вводится в действие по истечении </w:t>
      </w: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81-2. Комиссиями, формируемыми при Министерстве, осуществляются следующие мероприятия: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организация работы по проведению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рассмотрение письменных экзаменационных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республиканских школ;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направление результатов рассмотрение письменных экзаменационных работ претендентов на получение аттестатов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республиканские школы;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рассмотрение обоснованности предложений, поступивших на апелляцию и принятие окончательного решения.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81-2 в соответствии с приказом Министра образования и науки РК от 26.11.2019 </w:t>
      </w:r>
      <w:hyperlink r:id="rId83" w:anchor="z10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проводится не позднее 12 июня текущего года.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знака "Алтын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 утверждается приказом директора школы.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85. Результаты итоговой аттестации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обучающися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572"/>
            <w:bookmarkEnd w:id="5"/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Типовым правилам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текущего контроля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успеваемости, промежуточной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обучающихся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организациях образования,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общеобразовательные учебные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начального,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Шкала перевода баллов в оценки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8385"/>
        <w:gridCol w:w="3967"/>
      </w:tblGrid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578"/>
            <w:bookmarkStart w:id="7" w:name="z577"/>
            <w:bookmarkStart w:id="8" w:name="z576"/>
            <w:bookmarkStart w:id="9" w:name="z575"/>
            <w:bookmarkEnd w:id="6"/>
            <w:bookmarkEnd w:id="7"/>
            <w:bookmarkEnd w:id="8"/>
            <w:bookmarkEnd w:id="9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содержание баллов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 классе</w:t>
            </w:r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Процентное содержание баллов во 2-11 (12) классах</w:t>
            </w:r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582"/>
            <w:bookmarkStart w:id="11" w:name="z581"/>
            <w:bookmarkStart w:id="12" w:name="z580"/>
            <w:bookmarkEnd w:id="10"/>
            <w:bookmarkEnd w:id="11"/>
            <w:bookmarkEnd w:id="12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- "2"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586"/>
            <w:bookmarkStart w:id="14" w:name="z585"/>
            <w:bookmarkStart w:id="15" w:name="z584"/>
            <w:bookmarkEnd w:id="13"/>
            <w:bookmarkEnd w:id="14"/>
            <w:bookmarkEnd w:id="15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- "3"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590"/>
            <w:bookmarkStart w:id="17" w:name="z589"/>
            <w:bookmarkStart w:id="18" w:name="z588"/>
            <w:bookmarkEnd w:id="16"/>
            <w:bookmarkEnd w:id="17"/>
            <w:bookmarkEnd w:id="18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51 - 80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65 - 84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- "4"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594"/>
            <w:bookmarkStart w:id="20" w:name="z593"/>
            <w:bookmarkStart w:id="21" w:name="z592"/>
            <w:bookmarkEnd w:id="19"/>
            <w:bookmarkEnd w:id="20"/>
            <w:bookmarkEnd w:id="21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81 - 100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85 - 100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- "5"</w:t>
            </w:r>
          </w:p>
        </w:tc>
      </w:tr>
    </w:tbl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595"/>
            <w:bookmarkEnd w:id="22"/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Типовым правилам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текущего контроля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успеваемости, промежуточной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обучающихся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организациях образования,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общеобразовательные учебные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начального,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Шкала</w:t>
      </w: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br/>
      </w: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перевода баллов внешнего оценивания результатов обучения выпускников</w:t>
      </w:r>
      <w:proofErr w:type="gramEnd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АОО "НИШ" и итоговых оценок победителей в баллы сертификата ЕНТ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786"/>
        <w:gridCol w:w="3040"/>
        <w:gridCol w:w="1485"/>
        <w:gridCol w:w="1561"/>
        <w:gridCol w:w="689"/>
        <w:gridCol w:w="654"/>
        <w:gridCol w:w="689"/>
        <w:gridCol w:w="671"/>
        <w:gridCol w:w="671"/>
        <w:gridCol w:w="689"/>
        <w:gridCol w:w="846"/>
      </w:tblGrid>
      <w:tr w:rsidR="00650607" w:rsidRPr="00650607" w:rsidTr="00650607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601"/>
            <w:bookmarkStart w:id="24" w:name="z600"/>
            <w:bookmarkStart w:id="25" w:name="z599"/>
            <w:bookmarkStart w:id="26" w:name="z598"/>
            <w:bookmarkEnd w:id="23"/>
            <w:bookmarkEnd w:id="24"/>
            <w:bookmarkEnd w:id="25"/>
            <w:bookmarkEnd w:id="26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победителей</w:t>
            </w:r>
          </w:p>
        </w:tc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выпускников АОО "НИШ"</w:t>
            </w:r>
          </w:p>
        </w:tc>
      </w:tr>
      <w:tr w:rsidR="00650607" w:rsidRPr="00650607" w:rsidTr="0065060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 (1)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(2)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(3)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(4)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 (5)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(6)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A* (7)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627"/>
            <w:bookmarkStart w:id="28" w:name="z626"/>
            <w:bookmarkStart w:id="29" w:name="z625"/>
            <w:bookmarkStart w:id="30" w:name="z624"/>
            <w:bookmarkStart w:id="31" w:name="z623"/>
            <w:bookmarkStart w:id="32" w:name="z622"/>
            <w:bookmarkStart w:id="33" w:name="z621"/>
            <w:bookmarkStart w:id="34" w:name="z620"/>
            <w:bookmarkStart w:id="35" w:name="z619"/>
            <w:bookmarkStart w:id="36" w:name="z618"/>
            <w:bookmarkStart w:id="37" w:name="z617"/>
            <w:bookmarkStart w:id="38" w:name="z61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(грамотность чтения)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640"/>
            <w:bookmarkStart w:id="40" w:name="z639"/>
            <w:bookmarkStart w:id="41" w:name="z638"/>
            <w:bookmarkStart w:id="42" w:name="z637"/>
            <w:bookmarkStart w:id="43" w:name="z636"/>
            <w:bookmarkStart w:id="44" w:name="z635"/>
            <w:bookmarkStart w:id="45" w:name="z634"/>
            <w:bookmarkStart w:id="46" w:name="z633"/>
            <w:bookmarkStart w:id="47" w:name="z632"/>
            <w:bookmarkStart w:id="48" w:name="z631"/>
            <w:bookmarkStart w:id="49" w:name="z630"/>
            <w:bookmarkStart w:id="50" w:name="z629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(профильный предмет)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653"/>
            <w:bookmarkStart w:id="52" w:name="z652"/>
            <w:bookmarkStart w:id="53" w:name="z651"/>
            <w:bookmarkStart w:id="54" w:name="z650"/>
            <w:bookmarkStart w:id="55" w:name="z649"/>
            <w:bookmarkStart w:id="56" w:name="z648"/>
            <w:bookmarkStart w:id="57" w:name="z647"/>
            <w:bookmarkStart w:id="58" w:name="z646"/>
            <w:bookmarkStart w:id="59" w:name="z645"/>
            <w:bookmarkStart w:id="60" w:name="z644"/>
            <w:bookmarkStart w:id="61" w:name="z643"/>
            <w:bookmarkStart w:id="62" w:name="z64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(грамотность чтения)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z666"/>
            <w:bookmarkStart w:id="64" w:name="z665"/>
            <w:bookmarkStart w:id="65" w:name="z664"/>
            <w:bookmarkStart w:id="66" w:name="z663"/>
            <w:bookmarkStart w:id="67" w:name="z662"/>
            <w:bookmarkStart w:id="68" w:name="z661"/>
            <w:bookmarkStart w:id="69" w:name="z660"/>
            <w:bookmarkStart w:id="70" w:name="z659"/>
            <w:bookmarkStart w:id="71" w:name="z658"/>
            <w:bookmarkStart w:id="72" w:name="z657"/>
            <w:bookmarkStart w:id="73" w:name="z656"/>
            <w:bookmarkStart w:id="74" w:name="z655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(профильный предмет)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z679"/>
            <w:bookmarkStart w:id="76" w:name="z678"/>
            <w:bookmarkStart w:id="77" w:name="z677"/>
            <w:bookmarkStart w:id="78" w:name="z676"/>
            <w:bookmarkStart w:id="79" w:name="z675"/>
            <w:bookmarkStart w:id="80" w:name="z674"/>
            <w:bookmarkStart w:id="81" w:name="z673"/>
            <w:bookmarkStart w:id="82" w:name="z672"/>
            <w:bookmarkStart w:id="83" w:name="z671"/>
            <w:bookmarkStart w:id="84" w:name="z670"/>
            <w:bookmarkStart w:id="85" w:name="z669"/>
            <w:bookmarkStart w:id="86" w:name="z668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z692"/>
            <w:bookmarkStart w:id="88" w:name="z691"/>
            <w:bookmarkStart w:id="89" w:name="z690"/>
            <w:bookmarkStart w:id="90" w:name="z689"/>
            <w:bookmarkStart w:id="91" w:name="z688"/>
            <w:bookmarkStart w:id="92" w:name="z687"/>
            <w:bookmarkStart w:id="93" w:name="z686"/>
            <w:bookmarkStart w:id="94" w:name="z685"/>
            <w:bookmarkStart w:id="95" w:name="z684"/>
            <w:bookmarkStart w:id="96" w:name="z683"/>
            <w:bookmarkStart w:id="97" w:name="z682"/>
            <w:bookmarkStart w:id="98" w:name="z681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(математическая грамотность)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z705"/>
            <w:bookmarkStart w:id="100" w:name="z704"/>
            <w:bookmarkStart w:id="101" w:name="z703"/>
            <w:bookmarkStart w:id="102" w:name="z702"/>
            <w:bookmarkStart w:id="103" w:name="z701"/>
            <w:bookmarkStart w:id="104" w:name="z700"/>
            <w:bookmarkStart w:id="105" w:name="z699"/>
            <w:bookmarkStart w:id="106" w:name="z698"/>
            <w:bookmarkStart w:id="107" w:name="z697"/>
            <w:bookmarkStart w:id="108" w:name="z696"/>
            <w:bookmarkStart w:id="109" w:name="z695"/>
            <w:bookmarkStart w:id="110" w:name="z694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предмет)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z718"/>
            <w:bookmarkStart w:id="112" w:name="z717"/>
            <w:bookmarkStart w:id="113" w:name="z716"/>
            <w:bookmarkStart w:id="114" w:name="z715"/>
            <w:bookmarkStart w:id="115" w:name="z714"/>
            <w:bookmarkStart w:id="116" w:name="z713"/>
            <w:bookmarkStart w:id="117" w:name="z712"/>
            <w:bookmarkStart w:id="118" w:name="z711"/>
            <w:bookmarkStart w:id="119" w:name="z710"/>
            <w:bookmarkStart w:id="120" w:name="z709"/>
            <w:bookmarkStart w:id="121" w:name="z708"/>
            <w:bookmarkStart w:id="122" w:name="z707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Наивысший результат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z720"/>
            <w:bookmarkEnd w:id="123"/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Типовым правилам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текущего контроля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успеваемости, промежуточной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обучающихся в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 образования,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общеобразовательные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программы начального,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</w:t>
            </w:r>
            <w:proofErr w:type="gramEnd"/>
          </w:p>
        </w:tc>
      </w:tr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z721"/>
            <w:bookmarkEnd w:id="124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            Протокол экзамена (тестирования) и итоговых оценок за курс обучения на</w:t>
      </w: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br/>
        <w:t>                        уровнях общего среднего образования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Приложение 3 в редакции приказа Министра образования и науки РК от 26.11.2019 </w:t>
      </w:r>
      <w:hyperlink r:id="rId84" w:anchor="z11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учебного предмета)             (наименование школы)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города (села))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района)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 области Республики Казахстан.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экзаменационной комиссии входят: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Ф. И. О. (при его наличии) председателя экзаменационной комиссии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Ф. И. О. (при его наличии) экзаменатора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Ф. И. О. (при наличии) ассистентов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Пакет с экзаменационными материалами, присланный из управления образования (Министерства) вскрыт в _____ час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Экзаменационный (тестовый) материал, присланный в пакете, прилагается к настоящему протоколу.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экзамен (тестирование) явились: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(Ф.И.О. (при его наличии)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экзамен (тестирование) не явились: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(Ф.И.О. (при его наличии)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 (тестирование) начался в ____час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 (тестирование) закончился в ___час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результатам экзамена (тестирования) выставлены следующие оценки: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4999"/>
        <w:gridCol w:w="3758"/>
        <w:gridCol w:w="3265"/>
        <w:gridCol w:w="2376"/>
        <w:gridCol w:w="2458"/>
      </w:tblGrid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его наличии) </w:t>
            </w:r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Особые мнения членов экзаменационной комиссии об оценках ответов отдельных обучающихся: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проведения экзамена (тестирования) "___" __________20__ г.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внесения в протокол оценок "___"__________ 20__ г.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Комиссии _________________________________________ 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Экзаменующий учитель __________________________________________ 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Ассистенты ____________________________________________________ 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 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аналогичный электронный вариант Протокола используется наравне с бумажным вариантом.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z1070"/>
            <w:bookmarkEnd w:id="125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      Протокол экзамена за курс обучения на уровне основного среднего образования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учебного предмета)             (наименование школы)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(наименование города (села))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(наименование района)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 области Республики Казахстан.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экзаменационной комиссии входят: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Ф. И. О. (при его наличии) председателя экзаменационной комиссии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Ф. И. О. (при его наличии) экзаменатора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 ______________________________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Ф. И. О. (при наличии) ассистентов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Пакет с экзаменационными материалами, присланный из управления образования (Министерства) вскрыт в _____ час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Экзаменационный материал, присланный в пакете, прилагается к настоящему протоколу.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 экзамен явились: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      (Ф.И.О. (при его наличии)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экзамен не явились: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      (Ф.И.О. (при его наличии)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 начался в ____час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 закончился в ___час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результатам экзамена выставлены следующие баллы и экзаменационные оценки: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8866"/>
        <w:gridCol w:w="2459"/>
        <w:gridCol w:w="5431"/>
      </w:tblGrid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его наличии) </w:t>
            </w:r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(прописью)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проведения экзамена "___" __________20__ г.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внесения в протокол оценок "___"__________ 20__ г.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Комиссии _________________________________________ 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Экзаменующий учитель _________________________________________ 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Ассистенты ____________________________________________________ ___________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Ф.И.О. (при его наличии)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 __________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Ф.И.О. (при его наличии)                         подпись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аналогичный электронный вариант Протокола используется наравне с бумажным вариантом.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z1072"/>
            <w:bookmarkEnd w:id="126"/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Типовым правилам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текущего контроля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успеваемости, промежуточной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обучающихся в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 образования,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общеобразовательные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программы начального,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</w:t>
            </w:r>
            <w:proofErr w:type="gramEnd"/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Шкала перевода баллов тестирования обучающихся 11 (12) классов в оценки аттестата об общем среднем образовании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lastRenderedPageBreak/>
        <w:t>      Сноска. Приложение 4 в редакции приказа Министра образования и науки РК от 26.11.2019 </w:t>
      </w:r>
      <w:hyperlink r:id="rId85" w:anchor="z11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509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9268"/>
        <w:gridCol w:w="2562"/>
        <w:gridCol w:w="2327"/>
        <w:gridCol w:w="1134"/>
        <w:gridCol w:w="1192"/>
      </w:tblGrid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(отлично)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27</w:t>
            </w:r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Шкала перевода баллов экзамена обучающихся 9 (10) классов в экзаменационные оценки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5410"/>
        <w:gridCol w:w="5410"/>
        <w:gridCol w:w="5410"/>
      </w:tblGrid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before="300" w:after="150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650607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before="300" w:after="150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650607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Баллы для предметов, где максимальный балл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before="300" w:after="150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650607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Баллы для предметов, где максимальный балл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before="300" w:after="150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650607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Баллы для предметов, где максимальный балл 50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19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32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42</w:t>
            </w:r>
          </w:p>
        </w:tc>
      </w:tr>
      <w:tr w:rsidR="00650607" w:rsidRPr="00650607" w:rsidTr="0065060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– 50</w:t>
            </w:r>
          </w:p>
        </w:tc>
      </w:tr>
    </w:tbl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z993"/>
            <w:bookmarkEnd w:id="127"/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 марта 2008 года № 125</w:t>
            </w:r>
          </w:p>
        </w:tc>
      </w:tr>
    </w:tbl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Правый верхний угол в редакции приказа Министра образования и науки РК от 25.09.2018 </w:t>
      </w:r>
      <w:hyperlink r:id="rId86" w:anchor="z1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lastRenderedPageBreak/>
        <w:t xml:space="preserve">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послесреднего</w:t>
      </w:r>
      <w:proofErr w:type="spellEnd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образования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в редакции приказа Министра образования и науки РК от 14.06.2018 </w:t>
      </w:r>
      <w:hyperlink r:id="rId87" w:anchor="z3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272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1. Основные положения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- Правила) разработаны в соответствии с </w:t>
      </w:r>
      <w:hyperlink r:id="rId88" w:anchor="z52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подпунктом 19)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независимо от форм собственности и ведомственной подчиненности.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использованы следующие определения: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промежуточная аттестация обучающихся – процедура, проводимая с целью оценки качества освоения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дипломная работа (проект) - выпускная квалификационная работа, самостоятельная творческая работа студентов, обучающихся по программам подготовки квалифицированных рабочих и специалистов среднего звена, прикладных бакалавров;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 в редакции приказа Министра образования и науки РК от 16.09.2019 </w:t>
      </w:r>
      <w:hyperlink r:id="rId89" w:anchor="z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lastRenderedPageBreak/>
        <w:t xml:space="preserve">2. Проведение текущего контроля и промежуточной аттестации </w:t>
      </w: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обучающихся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соответствии с рабочими учебными планами и вносятся в график учебно-воспитательного процесса в начале учебного года.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создается квалификационная комиссия.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5 в редакции приказа Министра образования и науки РК от 16.09.2019 </w:t>
      </w:r>
      <w:hyperlink r:id="rId90" w:anchor="z16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Промежуточная аттестация обучающихся в организациях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зачҰтов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Зачеты с дифференцированными оценками ("отлично", "хорошо", "удовлетворительно" и "неудовлетворительно") проводятся по курсовым проектам 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В период подготовки к промежуточной аттестации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консультации за счет общего бюджета времени, отведенного на консультации.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Для проведения промежуточной аттестации обучающихся в форме экзаменов должны быть подготовлены: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экзаменационные билеты (экзаменационные контрольные задания), тестовые задания, ситуационные задачи;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учебные и технологические карты;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спортивный зал, оборудование, инвентарь;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экзаменационная ведомость.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 проведении промежуточной аттестации для выполнения задания по экзаменационным билетам: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устный экзамен выделяется не более 25 (двадцать пять) минут на каждого обучающегося;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проведение письменного экзамена предусматривается не более: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6-ти астрономических часов по литературе (сочинение);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4-х академических часов по математике и специальным дисциплинам и (или) модулям;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3-х астрономических часов по государственному языку и русскому языку (изложение);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2-х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астрономических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по государственному языку и русскому (диктант).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Письменные (тестовые задания) экзаменационные работы выполняются на бумаге со штампом организации образования.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устанавливаются индивидуальные сроки их сдачи, утвержденной приказом руководителя организаций образования.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 критериями оценивания тестирования в процентном соотношении.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17 в редакции приказа Министра образования и науки РК от 16.09.2019 </w:t>
      </w:r>
      <w:hyperlink r:id="rId91" w:anchor="z22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17-1.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– "F") с соответствующим цифровым эквивалентом по 4-х балльной шкале, шкалой перевода баллов.</w:t>
      </w:r>
      <w:proofErr w:type="gramEnd"/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 xml:space="preserve">      Сноска. </w:t>
      </w:r>
      <w:proofErr w:type="gramStart"/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Правила дополнены пунктом 17-1 в соответствии с приказом Министра образования и науки РК от 25.09.2018 </w:t>
      </w:r>
      <w:hyperlink r:id="rId92" w:anchor="z2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16.09.2019 </w:t>
      </w:r>
      <w:hyperlink r:id="rId93" w:anchor="z2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обучающихся, имеющих по результатам промежуточной аттестации не более 2-х удовлетворительных оценок "3", допускается пересдача на более высокий уровень оценки по направлению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отделения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(заместителя директора).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18 в редакции приказа Министра образования и науки РК от 16.09.2019 </w:t>
      </w:r>
      <w:hyperlink r:id="rId94" w:anchor="z24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19.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 выдачей ему (ей) справки установленного образца.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допускаются успевающие обучающиеся, выполнившие лабораторные, 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3. Проведение итоговой аттестации </w:t>
      </w: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обучающихся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обучающихся организаций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включает сдачу 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модуля, за исключением, обучающихся по программам медицинского образования.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Итоговая аттестация обучающихся по программам медицинского образования осуществляется в соответствии с </w:t>
      </w:r>
      <w:hyperlink r:id="rId95" w:anchor="z142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Правилами</w:t>
        </w:r>
      </w:hyperlink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оценки знаний и навыков обучающихся по программам медицинского образования, утвержденной приказом Министра здравоохранения Республики Казахстан от 23 апреля 2019 года № Қ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ДСМ-46 (зарегистрирован в Реестре нормативных правовых актов под № 18577).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23 в редакции приказа Министра образования и науки РК от 16.09.2019 </w:t>
      </w:r>
      <w:hyperlink r:id="rId96" w:anchor="z2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23-1. Дипломная работа выполняется студентами, обучающимися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расчҰт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некоторого технического устройства или технологии.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23-1 в соответствии с приказом Министра образования и науки РК от 25.09.2018 </w:t>
      </w:r>
      <w:hyperlink r:id="rId97" w:anchor="z30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24.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включая секретаря комиссии без права голоса.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Состав итоговой аттестационной комиссии по программам медицинского образования дополнительно включает в себя представителей организаций, осуществляющих оценку знаний и навыков обучающихся, аккредитованных уполномоченным органом в области здравоохранения.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24 в редакции приказа Министра образования и науки РК от 16.09.2019 </w:t>
      </w:r>
      <w:hyperlink r:id="rId98" w:anchor="z31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Комиссия создается на период итоговой аттестации не позднее, чем за один месяц до проведения итоговой аттестации.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Комиссия определяет: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соответствие уровня теоретической и практической подготовки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образовательной программе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фактический уровень знаний, умений и практических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Продолжительность заседаний комиссии не должна превышать 6 часов в день.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обучающихся в организациях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программам медицинского образования.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28 в редакции приказа Министра образования и науки РК от 16.09.2019 </w:t>
      </w:r>
      <w:hyperlink r:id="rId99" w:anchor="z3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В комиссию представляются следующие материалы и документы: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рабочий учебный план по специальности;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приказ руководителя организации технического и профессионального образования о допуске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сводные ведомости итоговых оценок обучающихся;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комплект экзаменационных билетов и перечень вопросов, выносимых на итоговые экзамены, согласно учебной программе;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техническую спецификацию тестовых заданий и перечень клинических станций для обучающихся по программам медицинского образования, согласованные с учебно-методическими объединениями по направлению подготовки кадров здравоохранения;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документы, подтверждающие право обучающихся дневной формы обучения на перенос сроков итоговой аттестации по состоянию здоровья;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документы, подтверждающие право обучающихся заочной формы обучения и (или) представление с места работы подтверждающих документов на перенос сроков итоговой аттестации по состоянию здоровья.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29 в редакции приказа Министра образования и науки РК от 16.09.2019 </w:t>
      </w:r>
      <w:hyperlink r:id="rId100" w:anchor="z3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Итоговая аттестация обучающихся организаций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проводится в форме сдачи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Продолжительность устного итогового экзамена не должна превышать 15 (пятнадцать) минут на одного обучающегося.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с докладом об этапах выполнения работы с продолжительностью не более 15 (пятнадцати) минут.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30-1. Квалификационный экзамен может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учебного заведения, при наличии у организации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производственных площадок, лабораторий, мастерских или учебных центров, оснащенных необходимым оборудованием по каждой квалификации.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30-1 в соответствии с приказом Министра образования и науки РК от 16.09.2019 </w:t>
      </w:r>
      <w:hyperlink r:id="rId101" w:anchor="z45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Итоговая аттестационная комиссия определяет представить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повторную защиту ту же работу с доработкой или же разработать новую тему.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31 в редакции приказа Министра образования и науки РК от 25.09.2018 </w:t>
      </w:r>
      <w:hyperlink r:id="rId102" w:anchor="z3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Обучающемуся, получившему оценку "неудовлетворительно" при повторной защите дипломного проекта (работы) или сдаче итоговых экзаменов, выдается справка установленного образца об окончании полного курса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специальности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(профессии).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32 в редакции приказа Министра образования и науки РК от 25.09.2018 </w:t>
      </w:r>
      <w:hyperlink r:id="rId103" w:anchor="z33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освоившим и сдавшим образовательную программу с оценками "отлично" не менее 75 процентов зачетов и экзаменов по учебным дисциплинам и (или) модулям, курсовым проектам (работам), отчетам по практике учебного плана, а по остальным - с оценками "хорошо", и защитившему дипломную работу (проект) и (или) экзамены с оценками "отлично", выдается диплом с отличием по решению итоговой аттестационной комиссии организации образования.</w:t>
      </w:r>
      <w:proofErr w:type="gramEnd"/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Пункт 35 в редакции приказа Министра образования и науки РК от 16.09.2019 </w:t>
      </w:r>
      <w:hyperlink r:id="rId104" w:anchor="z47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410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35-1. Обучающемуся по кредитной технологии, сдавшему экзамены и дифференцированные зачеты с оценками "А", "</w:t>
      </w:r>
      <w:proofErr w:type="gram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", "В+", "В", "В-"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обучения.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Правила дополнены пунктом 35-1 в соответствии с приказом Министра образования и науки РК от 25.09.2018 </w:t>
      </w:r>
      <w:hyperlink r:id="rId105" w:anchor="z39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37. Председатель комиссии в двухнедельный срок по окончанию аттестации, составляет отчет об итогах аттестации.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</w:t>
      </w:r>
      <w:proofErr w:type="spellStart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Председатель комиссии докладывает педагогическому совету об итогах работы комиссии.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0"/>
        <w:gridCol w:w="6340"/>
      </w:tblGrid>
      <w:tr w:rsidR="00650607" w:rsidRPr="00650607" w:rsidTr="00650607">
        <w:tc>
          <w:tcPr>
            <w:tcW w:w="58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607" w:rsidRPr="00650607" w:rsidRDefault="00650607" w:rsidP="0065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образования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65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 марта 2008 года № 125</w:t>
            </w:r>
          </w:p>
        </w:tc>
      </w:tr>
    </w:tbl>
    <w:p w:rsidR="00650607" w:rsidRPr="00650607" w:rsidRDefault="00650607" w:rsidP="00650607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gramStart"/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t>Типовые правила</w:t>
      </w:r>
      <w:r w:rsidRPr="00650607">
        <w:rPr>
          <w:rFonts w:ascii="inherit" w:eastAsia="Times New Roman" w:hAnsi="inherit" w:cs="Times New Roman"/>
          <w:sz w:val="27"/>
          <w:szCs w:val="27"/>
          <w:lang w:eastAsia="ru-RU"/>
        </w:rPr>
        <w:br/>
        <w:t>проведения текущего контроля успеваемости, промежуточной и итоговой аттестации обучающихся в высших учебных заведениях</w:t>
      </w:r>
      <w:proofErr w:type="gramEnd"/>
    </w:p>
    <w:p w:rsidR="00650607" w:rsidRPr="00650607" w:rsidRDefault="00650607" w:rsidP="006506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     Сноска. Типовые правила исключены приказом Министра образования и науки РК от 25.09.2018 </w:t>
      </w:r>
      <w:hyperlink r:id="rId106" w:anchor="z8" w:history="1">
        <w:r w:rsidRPr="00650607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№ 494</w:t>
        </w:r>
      </w:hyperlink>
      <w:r w:rsidRPr="00650607">
        <w:rPr>
          <w:rFonts w:ascii="Times New Roman" w:eastAsia="Times New Roman" w:hAnsi="Times New Roman" w:cs="Times New Roman"/>
          <w:b/>
          <w:bCs/>
          <w:color w:val="4C9ED9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0607" w:rsidRPr="00650607" w:rsidRDefault="00650607" w:rsidP="0065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699A" w:rsidRDefault="008B699A"/>
    <w:sectPr w:rsidR="008B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CA"/>
    <w:rsid w:val="00650607"/>
    <w:rsid w:val="008B699A"/>
    <w:rsid w:val="009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0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0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0607"/>
  </w:style>
  <w:style w:type="character" w:customStyle="1" w:styleId="text-success">
    <w:name w:val="text-success"/>
    <w:basedOn w:val="a0"/>
    <w:rsid w:val="00650607"/>
  </w:style>
  <w:style w:type="paragraph" w:customStyle="1" w:styleId="note">
    <w:name w:val="note"/>
    <w:basedOn w:val="a"/>
    <w:rsid w:val="006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0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060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650607"/>
  </w:style>
  <w:style w:type="paragraph" w:customStyle="1" w:styleId="text-sm">
    <w:name w:val="text-sm"/>
    <w:basedOn w:val="a"/>
    <w:rsid w:val="006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0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0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0607"/>
  </w:style>
  <w:style w:type="character" w:customStyle="1" w:styleId="text-success">
    <w:name w:val="text-success"/>
    <w:basedOn w:val="a0"/>
    <w:rsid w:val="00650607"/>
  </w:style>
  <w:style w:type="paragraph" w:customStyle="1" w:styleId="note">
    <w:name w:val="note"/>
    <w:basedOn w:val="a"/>
    <w:rsid w:val="006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0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060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650607"/>
  </w:style>
  <w:style w:type="paragraph" w:customStyle="1" w:styleId="text-sm">
    <w:name w:val="text-sm"/>
    <w:basedOn w:val="a"/>
    <w:rsid w:val="0065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uchet.kz/rus/docs/V1800017182" TargetMode="External"/><Relationship Id="rId21" Type="http://schemas.openxmlformats.org/officeDocument/2006/relationships/hyperlink" Target="https://zakon.uchet.kz/rus/docs/V1800016471" TargetMode="External"/><Relationship Id="rId42" Type="http://schemas.openxmlformats.org/officeDocument/2006/relationships/hyperlink" Target="https://zakon.uchet.kz/rus/docs/V1300008424" TargetMode="External"/><Relationship Id="rId47" Type="http://schemas.openxmlformats.org/officeDocument/2006/relationships/hyperlink" Target="https://zakon.uchet.kz/rus/docs/V1800017182" TargetMode="External"/><Relationship Id="rId63" Type="http://schemas.openxmlformats.org/officeDocument/2006/relationships/hyperlink" Target="https://zakon.uchet.kz/rus/docs/V090005717_" TargetMode="External"/><Relationship Id="rId68" Type="http://schemas.openxmlformats.org/officeDocument/2006/relationships/hyperlink" Target="https://zakon.uchet.kz/rus/docs/V1600013110" TargetMode="External"/><Relationship Id="rId84" Type="http://schemas.openxmlformats.org/officeDocument/2006/relationships/hyperlink" Target="https://zakon.uchet.kz/rus/docs/V1900019655" TargetMode="External"/><Relationship Id="rId89" Type="http://schemas.openxmlformats.org/officeDocument/2006/relationships/hyperlink" Target="https://zakon.uchet.kz/rus/docs/V1900019401" TargetMode="External"/><Relationship Id="rId7" Type="http://schemas.openxmlformats.org/officeDocument/2006/relationships/hyperlink" Target="https://zakon.uchet.kz/rus/docs/V1800017538" TargetMode="External"/><Relationship Id="rId71" Type="http://schemas.openxmlformats.org/officeDocument/2006/relationships/hyperlink" Target="https://zakon.uchet.kz/rus/docs/V1900019655" TargetMode="External"/><Relationship Id="rId92" Type="http://schemas.openxmlformats.org/officeDocument/2006/relationships/hyperlink" Target="https://zakon.uchet.kz/rus/docs/V18000175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uchet.kz/rus/docs/Z070000319_" TargetMode="External"/><Relationship Id="rId29" Type="http://schemas.openxmlformats.org/officeDocument/2006/relationships/hyperlink" Target="https://zakon.uchet.kz/rus/docs/V180001647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zakon.uchet.kz/rus/docs/V060004394_" TargetMode="External"/><Relationship Id="rId24" Type="http://schemas.openxmlformats.org/officeDocument/2006/relationships/hyperlink" Target="https://zakon.uchet.kz/rus/docs/V1800016471" TargetMode="External"/><Relationship Id="rId32" Type="http://schemas.openxmlformats.org/officeDocument/2006/relationships/hyperlink" Target="https://zakon.uchet.kz/rus/docs/V1900019655" TargetMode="External"/><Relationship Id="rId37" Type="http://schemas.openxmlformats.org/officeDocument/2006/relationships/hyperlink" Target="https://zakon.uchet.kz/rus/docs/V1900019655" TargetMode="External"/><Relationship Id="rId40" Type="http://schemas.openxmlformats.org/officeDocument/2006/relationships/hyperlink" Target="https://zakon.uchet.kz/rus/docs/V1900019655" TargetMode="External"/><Relationship Id="rId45" Type="http://schemas.openxmlformats.org/officeDocument/2006/relationships/hyperlink" Target="https://zakon.uchet.kz/rus/docs/V080005191_" TargetMode="External"/><Relationship Id="rId53" Type="http://schemas.openxmlformats.org/officeDocument/2006/relationships/hyperlink" Target="https://zakon.uchet.kz/rus/docs/V1900019655" TargetMode="External"/><Relationship Id="rId58" Type="http://schemas.openxmlformats.org/officeDocument/2006/relationships/hyperlink" Target="https://zakon.uchet.kz/rus/docs/V1800016471" TargetMode="External"/><Relationship Id="rId66" Type="http://schemas.openxmlformats.org/officeDocument/2006/relationships/hyperlink" Target="https://zakon.uchet.kz/rus/docs/V2000020428" TargetMode="External"/><Relationship Id="rId74" Type="http://schemas.openxmlformats.org/officeDocument/2006/relationships/hyperlink" Target="https://zakon.uchet.kz/rus/docs/V1900019655" TargetMode="External"/><Relationship Id="rId79" Type="http://schemas.openxmlformats.org/officeDocument/2006/relationships/hyperlink" Target="https://zakon.uchet.kz/rus/docs/V1900019655" TargetMode="External"/><Relationship Id="rId87" Type="http://schemas.openxmlformats.org/officeDocument/2006/relationships/hyperlink" Target="https://zakon.uchet.kz/rus/docs/V1800017182" TargetMode="External"/><Relationship Id="rId102" Type="http://schemas.openxmlformats.org/officeDocument/2006/relationships/hyperlink" Target="https://zakon.uchet.kz/rus/docs/V1800017538" TargetMode="External"/><Relationship Id="rId5" Type="http://schemas.openxmlformats.org/officeDocument/2006/relationships/hyperlink" Target="https://zakon.uchet.kz/rus/docs/V1800017538" TargetMode="External"/><Relationship Id="rId61" Type="http://schemas.openxmlformats.org/officeDocument/2006/relationships/hyperlink" Target="https://zakon.uchet.kz/rus/docs/V1500010348" TargetMode="External"/><Relationship Id="rId82" Type="http://schemas.openxmlformats.org/officeDocument/2006/relationships/hyperlink" Target="https://zakon.uchet.kz/rus/docs/V1900019655" TargetMode="External"/><Relationship Id="rId90" Type="http://schemas.openxmlformats.org/officeDocument/2006/relationships/hyperlink" Target="https://zakon.uchet.kz/rus/docs/V1900019401" TargetMode="External"/><Relationship Id="rId95" Type="http://schemas.openxmlformats.org/officeDocument/2006/relationships/hyperlink" Target="https://zakon.uchet.kz/rus/docs/V1900018577" TargetMode="External"/><Relationship Id="rId19" Type="http://schemas.openxmlformats.org/officeDocument/2006/relationships/hyperlink" Target="https://zakon.uchet.kz/rus/docs/V1800016471" TargetMode="External"/><Relationship Id="rId14" Type="http://schemas.openxmlformats.org/officeDocument/2006/relationships/hyperlink" Target="https://zakon.uchet.kz/rus/docs/V1700015233" TargetMode="External"/><Relationship Id="rId22" Type="http://schemas.openxmlformats.org/officeDocument/2006/relationships/hyperlink" Target="https://zakon.uchet.kz/rus/docs/V1900019655" TargetMode="External"/><Relationship Id="rId27" Type="http://schemas.openxmlformats.org/officeDocument/2006/relationships/hyperlink" Target="https://zakon.uchet.kz/rus/docs/V1800016471" TargetMode="External"/><Relationship Id="rId30" Type="http://schemas.openxmlformats.org/officeDocument/2006/relationships/hyperlink" Target="https://zakon.uchet.kz/rus/docs/V1900019655" TargetMode="External"/><Relationship Id="rId35" Type="http://schemas.openxmlformats.org/officeDocument/2006/relationships/hyperlink" Target="https://zakon.uchet.kz/rus/docs/V1800016471" TargetMode="External"/><Relationship Id="rId43" Type="http://schemas.openxmlformats.org/officeDocument/2006/relationships/hyperlink" Target="https://zakon.uchet.kz/rus/docs/V1900019655" TargetMode="External"/><Relationship Id="rId48" Type="http://schemas.openxmlformats.org/officeDocument/2006/relationships/hyperlink" Target="https://zakon.uchet.kz/rus/docs/V1800017182" TargetMode="External"/><Relationship Id="rId56" Type="http://schemas.openxmlformats.org/officeDocument/2006/relationships/hyperlink" Target="https://zakon.uchet.kz/rus/docs/V1900019655" TargetMode="External"/><Relationship Id="rId64" Type="http://schemas.openxmlformats.org/officeDocument/2006/relationships/hyperlink" Target="https://zakon.uchet.kz/rus/docs/V090005717_" TargetMode="External"/><Relationship Id="rId69" Type="http://schemas.openxmlformats.org/officeDocument/2006/relationships/hyperlink" Target="https://zakon.uchet.kz/rus/docs/V2000020428" TargetMode="External"/><Relationship Id="rId77" Type="http://schemas.openxmlformats.org/officeDocument/2006/relationships/hyperlink" Target="https://zakon.uchet.kz/rus/docs/V1900019655" TargetMode="External"/><Relationship Id="rId100" Type="http://schemas.openxmlformats.org/officeDocument/2006/relationships/hyperlink" Target="https://zakon.uchet.kz/rus/docs/V1900019401" TargetMode="External"/><Relationship Id="rId105" Type="http://schemas.openxmlformats.org/officeDocument/2006/relationships/hyperlink" Target="https://zakon.uchet.kz/rus/docs/V1800017538" TargetMode="External"/><Relationship Id="rId8" Type="http://schemas.openxmlformats.org/officeDocument/2006/relationships/hyperlink" Target="https://zakon.uchet.kz/rus/docs/V1200007627" TargetMode="External"/><Relationship Id="rId51" Type="http://schemas.openxmlformats.org/officeDocument/2006/relationships/hyperlink" Target="https://zakon.uchet.kz/rus/docs/V1800016471" TargetMode="External"/><Relationship Id="rId72" Type="http://schemas.openxmlformats.org/officeDocument/2006/relationships/hyperlink" Target="https://zakon.uchet.kz/rus/docs/V2000020428" TargetMode="External"/><Relationship Id="rId80" Type="http://schemas.openxmlformats.org/officeDocument/2006/relationships/hyperlink" Target="https://zakon.uchet.kz/rus/docs/V1900019655" TargetMode="External"/><Relationship Id="rId85" Type="http://schemas.openxmlformats.org/officeDocument/2006/relationships/hyperlink" Target="https://zakon.uchet.kz/rus/docs/V1900019655" TargetMode="External"/><Relationship Id="rId93" Type="http://schemas.openxmlformats.org/officeDocument/2006/relationships/hyperlink" Target="https://zakon.uchet.kz/rus/docs/V1900019401" TargetMode="External"/><Relationship Id="rId98" Type="http://schemas.openxmlformats.org/officeDocument/2006/relationships/hyperlink" Target="https://zakon.uchet.kz/rus/docs/V19000194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uchet.kz/rus/docs/V1800017538" TargetMode="External"/><Relationship Id="rId17" Type="http://schemas.openxmlformats.org/officeDocument/2006/relationships/hyperlink" Target="https://zakon.uchet.kz/rus/docs/P1200001080" TargetMode="External"/><Relationship Id="rId25" Type="http://schemas.openxmlformats.org/officeDocument/2006/relationships/hyperlink" Target="https://zakon.uchet.kz/rus/docs/V1800016471" TargetMode="External"/><Relationship Id="rId33" Type="http://schemas.openxmlformats.org/officeDocument/2006/relationships/hyperlink" Target="https://zakon.uchet.kz/rus/docs/V1800016471" TargetMode="External"/><Relationship Id="rId38" Type="http://schemas.openxmlformats.org/officeDocument/2006/relationships/hyperlink" Target="https://zakon.uchet.kz/rus/docs/V2000020428" TargetMode="External"/><Relationship Id="rId46" Type="http://schemas.openxmlformats.org/officeDocument/2006/relationships/hyperlink" Target="https://zakon.uchet.kz/rus/docs/V1800016471" TargetMode="External"/><Relationship Id="rId59" Type="http://schemas.openxmlformats.org/officeDocument/2006/relationships/hyperlink" Target="https://zakon.uchet.kz/rus/docs/V1500010348" TargetMode="External"/><Relationship Id="rId67" Type="http://schemas.openxmlformats.org/officeDocument/2006/relationships/hyperlink" Target="https://zakon.uchet.kz/rus/docs/V1900019655" TargetMode="External"/><Relationship Id="rId103" Type="http://schemas.openxmlformats.org/officeDocument/2006/relationships/hyperlink" Target="https://zakon.uchet.kz/rus/docs/V180001753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zakon.uchet.kz/rus/docs/V1900019655" TargetMode="External"/><Relationship Id="rId41" Type="http://schemas.openxmlformats.org/officeDocument/2006/relationships/hyperlink" Target="https://zakon.uchet.kz/rus/docs/V1900019655" TargetMode="External"/><Relationship Id="rId54" Type="http://schemas.openxmlformats.org/officeDocument/2006/relationships/hyperlink" Target="https://zakon.uchet.kz/rus/docs/V1800016471" TargetMode="External"/><Relationship Id="rId62" Type="http://schemas.openxmlformats.org/officeDocument/2006/relationships/hyperlink" Target="https://zakon.uchet.kz/rus/docs/V1900019655" TargetMode="External"/><Relationship Id="rId70" Type="http://schemas.openxmlformats.org/officeDocument/2006/relationships/hyperlink" Target="https://zakon.uchet.kz/rus/docs/V2000020428" TargetMode="External"/><Relationship Id="rId75" Type="http://schemas.openxmlformats.org/officeDocument/2006/relationships/hyperlink" Target="https://zakon.uchet.kz/rus/docs/V1900019655" TargetMode="External"/><Relationship Id="rId83" Type="http://schemas.openxmlformats.org/officeDocument/2006/relationships/hyperlink" Target="https://zakon.uchet.kz/rus/docs/V1900019655" TargetMode="External"/><Relationship Id="rId88" Type="http://schemas.openxmlformats.org/officeDocument/2006/relationships/hyperlink" Target="https://zakon.uchet.kz/rus/docs/Z070000319_" TargetMode="External"/><Relationship Id="rId91" Type="http://schemas.openxmlformats.org/officeDocument/2006/relationships/hyperlink" Target="https://zakon.uchet.kz/rus/docs/V1900019401" TargetMode="External"/><Relationship Id="rId96" Type="http://schemas.openxmlformats.org/officeDocument/2006/relationships/hyperlink" Target="https://zakon.uchet.kz/rus/docs/V1900019401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Z070000319_" TargetMode="External"/><Relationship Id="rId15" Type="http://schemas.openxmlformats.org/officeDocument/2006/relationships/hyperlink" Target="https://zakon.uchet.kz/rus/docs/V1800017182" TargetMode="External"/><Relationship Id="rId23" Type="http://schemas.openxmlformats.org/officeDocument/2006/relationships/hyperlink" Target="https://zakon.uchet.kz/rus/docs/V1800016471" TargetMode="External"/><Relationship Id="rId28" Type="http://schemas.openxmlformats.org/officeDocument/2006/relationships/hyperlink" Target="https://zakon.uchet.kz/rus/docs/V1900019655" TargetMode="External"/><Relationship Id="rId36" Type="http://schemas.openxmlformats.org/officeDocument/2006/relationships/hyperlink" Target="https://zakon.uchet.kz/rus/docs/V1800016471" TargetMode="External"/><Relationship Id="rId49" Type="http://schemas.openxmlformats.org/officeDocument/2006/relationships/hyperlink" Target="https://zakon.uchet.kz/rus/docs/V1800017182" TargetMode="External"/><Relationship Id="rId57" Type="http://schemas.openxmlformats.org/officeDocument/2006/relationships/hyperlink" Target="https://zakon.uchet.kz/rus/docs/V1900019655" TargetMode="External"/><Relationship Id="rId106" Type="http://schemas.openxmlformats.org/officeDocument/2006/relationships/hyperlink" Target="https://zakon.uchet.kz/rus/docs/V1800017538" TargetMode="External"/><Relationship Id="rId10" Type="http://schemas.openxmlformats.org/officeDocument/2006/relationships/hyperlink" Target="https://zakon.uchet.kz/rus/docs/V1800017538" TargetMode="External"/><Relationship Id="rId31" Type="http://schemas.openxmlformats.org/officeDocument/2006/relationships/hyperlink" Target="https://zakon.uchet.kz/rus/docs/V1800016471" TargetMode="External"/><Relationship Id="rId44" Type="http://schemas.openxmlformats.org/officeDocument/2006/relationships/hyperlink" Target="https://zakon.uchet.kz/rus/docs/V2000020428" TargetMode="External"/><Relationship Id="rId52" Type="http://schemas.openxmlformats.org/officeDocument/2006/relationships/hyperlink" Target="https://zakon.uchet.kz/rus/docs/V1800016471" TargetMode="External"/><Relationship Id="rId60" Type="http://schemas.openxmlformats.org/officeDocument/2006/relationships/hyperlink" Target="https://zakon.uchet.kz/rus/docs/V1500010348" TargetMode="External"/><Relationship Id="rId65" Type="http://schemas.openxmlformats.org/officeDocument/2006/relationships/hyperlink" Target="https://zakon.uchet.kz/rus/docs/V1900019655" TargetMode="External"/><Relationship Id="rId73" Type="http://schemas.openxmlformats.org/officeDocument/2006/relationships/hyperlink" Target="https://zakon.uchet.kz/rus/docs/V1800017182" TargetMode="External"/><Relationship Id="rId78" Type="http://schemas.openxmlformats.org/officeDocument/2006/relationships/hyperlink" Target="https://zakon.uchet.kz/rus/docs/V1900019655" TargetMode="External"/><Relationship Id="rId81" Type="http://schemas.openxmlformats.org/officeDocument/2006/relationships/hyperlink" Target="https://zakon.uchet.kz/rus/docs/V1900019655" TargetMode="External"/><Relationship Id="rId86" Type="http://schemas.openxmlformats.org/officeDocument/2006/relationships/hyperlink" Target="https://zakon.uchet.kz/rus/docs/V1800017538" TargetMode="External"/><Relationship Id="rId94" Type="http://schemas.openxmlformats.org/officeDocument/2006/relationships/hyperlink" Target="https://zakon.uchet.kz/rus/docs/V1900019401" TargetMode="External"/><Relationship Id="rId99" Type="http://schemas.openxmlformats.org/officeDocument/2006/relationships/hyperlink" Target="https://zakon.uchet.kz/rus/docs/V1900019401" TargetMode="External"/><Relationship Id="rId101" Type="http://schemas.openxmlformats.org/officeDocument/2006/relationships/hyperlink" Target="https://zakon.uchet.kz/rus/docs/V1900019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uchet.kz/rus/docs/V1700014982" TargetMode="External"/><Relationship Id="rId13" Type="http://schemas.openxmlformats.org/officeDocument/2006/relationships/hyperlink" Target="https://zakon.uchet.kz/rus/docs/V1700015233" TargetMode="External"/><Relationship Id="rId18" Type="http://schemas.openxmlformats.org/officeDocument/2006/relationships/hyperlink" Target="https://zakon.uchet.kz/rus/docs/V1800016471" TargetMode="External"/><Relationship Id="rId39" Type="http://schemas.openxmlformats.org/officeDocument/2006/relationships/hyperlink" Target="https://zakon.uchet.kz/rus/docs/V1900019655" TargetMode="External"/><Relationship Id="rId34" Type="http://schemas.openxmlformats.org/officeDocument/2006/relationships/hyperlink" Target="https://zakon.uchet.kz/rus/docs/V1900019655" TargetMode="External"/><Relationship Id="rId50" Type="http://schemas.openxmlformats.org/officeDocument/2006/relationships/hyperlink" Target="https://zakon.uchet.kz/rus/docs/V1800017182" TargetMode="External"/><Relationship Id="rId55" Type="http://schemas.openxmlformats.org/officeDocument/2006/relationships/hyperlink" Target="https://zakon.uchet.kz/rus/docs/V1800016471" TargetMode="External"/><Relationship Id="rId76" Type="http://schemas.openxmlformats.org/officeDocument/2006/relationships/hyperlink" Target="https://zakon.uchet.kz/rus/docs/V1900019655" TargetMode="External"/><Relationship Id="rId97" Type="http://schemas.openxmlformats.org/officeDocument/2006/relationships/hyperlink" Target="https://zakon.uchet.kz/rus/docs/V1800017538" TargetMode="External"/><Relationship Id="rId104" Type="http://schemas.openxmlformats.org/officeDocument/2006/relationships/hyperlink" Target="https://zakon.uchet.kz/rus/docs/V190001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15337</Words>
  <Characters>87425</Characters>
  <Application>Microsoft Office Word</Application>
  <DocSecurity>0</DocSecurity>
  <Lines>728</Lines>
  <Paragraphs>205</Paragraphs>
  <ScaleCrop>false</ScaleCrop>
  <Company/>
  <LinksUpToDate>false</LinksUpToDate>
  <CharactersWithSpaces>102557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2020-06-18T06:30:00Z</dcterms:created>
  <dcterms:modified xsi:type="dcterms:W3CDTF">2020-06-18T06:32:00Z</dcterms:modified>
</cp:coreProperties>
</file>